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22A9" w14:textId="72B7456A" w:rsidR="00B459CB" w:rsidRDefault="00B459CB" w:rsidP="00D82B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</w:pPr>
    </w:p>
    <w:p w14:paraId="2B1B6199" w14:textId="77777777" w:rsidR="002D468A" w:rsidRDefault="000842FE" w:rsidP="002D468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Sompo</w:t>
      </w:r>
      <w:r w:rsidR="002D468A">
        <w:rPr>
          <w:rFonts w:ascii="Arial" w:hAnsi="Arial" w:cs="Arial"/>
          <w:b/>
          <w:bCs/>
          <w:sz w:val="30"/>
          <w:szCs w:val="30"/>
        </w:rPr>
        <w:t xml:space="preserve"> lança sistema de vistoria 100% digital</w:t>
      </w:r>
    </w:p>
    <w:p w14:paraId="05B35671" w14:textId="116D59D1" w:rsidR="0080299C" w:rsidRPr="0080299C" w:rsidRDefault="002D468A" w:rsidP="002D468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que agiliza indenização de seguro Agrícola</w:t>
      </w:r>
    </w:p>
    <w:p w14:paraId="13D73F3B" w14:textId="77777777" w:rsidR="000842FE" w:rsidRDefault="000842FE" w:rsidP="0080299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4C07D417" w14:textId="4ECF58FF" w:rsidR="0080299C" w:rsidRPr="00CA5C0D" w:rsidRDefault="002D468A" w:rsidP="0080299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Companhia investe em nova ferramenta que garante mais eficiência, confiabilidade e agilidade no processo de vistoria e indenização de sinistros. Iniciativa integra estratégia da companhia de investir em inovação e expandir atuação no segmento do agronegócio</w:t>
      </w:r>
    </w:p>
    <w:p w14:paraId="6360422E" w14:textId="19F9D401" w:rsidR="0080299C" w:rsidRDefault="0080299C" w:rsidP="0080299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2046E389" w14:textId="77777777" w:rsidR="008B1E10" w:rsidRPr="00CA5C0D" w:rsidRDefault="008B1E10" w:rsidP="0080299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2F0767BD" w14:textId="6576EF51" w:rsidR="00FF798B" w:rsidRDefault="0080299C" w:rsidP="0080299C">
      <w:pPr>
        <w:spacing w:after="0" w:line="240" w:lineRule="auto"/>
        <w:jc w:val="both"/>
        <w:rPr>
          <w:rFonts w:ascii="Arial" w:hAnsi="Arial" w:cs="Arial"/>
        </w:rPr>
      </w:pPr>
      <w:r w:rsidRPr="00CA5C0D">
        <w:rPr>
          <w:rFonts w:ascii="Arial" w:hAnsi="Arial" w:cs="Arial"/>
        </w:rPr>
        <w:t xml:space="preserve">A Sompo Seguros S.A, empresa do Grupo Sompo Holdings – um dos maiores grupos seguradores do mundo, </w:t>
      </w:r>
      <w:r w:rsidR="00091298">
        <w:rPr>
          <w:rFonts w:ascii="Arial" w:hAnsi="Arial" w:cs="Arial"/>
        </w:rPr>
        <w:t>investi</w:t>
      </w:r>
      <w:r w:rsidR="00CA4543">
        <w:rPr>
          <w:rFonts w:ascii="Arial" w:hAnsi="Arial" w:cs="Arial"/>
        </w:rPr>
        <w:t>u</w:t>
      </w:r>
      <w:r w:rsidR="00091298">
        <w:rPr>
          <w:rFonts w:ascii="Arial" w:hAnsi="Arial" w:cs="Arial"/>
        </w:rPr>
        <w:t xml:space="preserve"> numa solução </w:t>
      </w:r>
      <w:r w:rsidR="000053A5">
        <w:rPr>
          <w:rFonts w:ascii="Arial" w:hAnsi="Arial" w:cs="Arial"/>
        </w:rPr>
        <w:t xml:space="preserve">inovadora que vai garantir mais </w:t>
      </w:r>
      <w:r w:rsidR="007B2506">
        <w:rPr>
          <w:rFonts w:ascii="Arial" w:hAnsi="Arial" w:cs="Arial"/>
        </w:rPr>
        <w:t>agilidade na indenização d</w:t>
      </w:r>
      <w:r w:rsidR="00CA4543">
        <w:rPr>
          <w:rFonts w:ascii="Arial" w:hAnsi="Arial" w:cs="Arial"/>
        </w:rPr>
        <w:t>e</w:t>
      </w:r>
      <w:r w:rsidR="00A424FA">
        <w:rPr>
          <w:rFonts w:ascii="Arial" w:hAnsi="Arial" w:cs="Arial"/>
        </w:rPr>
        <w:t xml:space="preserve"> sinistros de</w:t>
      </w:r>
      <w:r w:rsidR="00CA4543">
        <w:rPr>
          <w:rFonts w:ascii="Arial" w:hAnsi="Arial" w:cs="Arial"/>
        </w:rPr>
        <w:t xml:space="preserve"> clientes que contratam o Seguro Agrícola. A companhia acaba de lançar a Vistoria de Campo Mobile, um serviço por meio do qual o perito</w:t>
      </w:r>
      <w:r w:rsidR="00297DB6">
        <w:rPr>
          <w:rFonts w:ascii="Arial" w:hAnsi="Arial" w:cs="Arial"/>
        </w:rPr>
        <w:t xml:space="preserve"> de campo</w:t>
      </w:r>
      <w:r w:rsidR="00CA4543">
        <w:rPr>
          <w:rFonts w:ascii="Arial" w:hAnsi="Arial" w:cs="Arial"/>
        </w:rPr>
        <w:t xml:space="preserve"> vai até a propriedade, preenche e envia o laudo </w:t>
      </w:r>
      <w:r w:rsidR="00FF798B">
        <w:rPr>
          <w:rFonts w:ascii="Arial" w:hAnsi="Arial" w:cs="Arial"/>
        </w:rPr>
        <w:t xml:space="preserve">via tablet ou aparelho celular, utilizando recursos de geolocalização e imagens via satélite. </w:t>
      </w:r>
    </w:p>
    <w:p w14:paraId="4DC3715C" w14:textId="77777777" w:rsidR="00FF798B" w:rsidRDefault="00FF798B" w:rsidP="0080299C">
      <w:pPr>
        <w:spacing w:after="0" w:line="240" w:lineRule="auto"/>
        <w:jc w:val="both"/>
        <w:rPr>
          <w:rFonts w:ascii="Arial" w:hAnsi="Arial" w:cs="Arial"/>
        </w:rPr>
      </w:pPr>
    </w:p>
    <w:p w14:paraId="1F7EF3DB" w14:textId="61747579" w:rsidR="00A424FA" w:rsidRDefault="00FF798B" w:rsidP="008029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“Com isso, somos a primeira seguradora do Brasil com vistoria de campo 100% digital em caso de sinistro</w:t>
      </w:r>
      <w:r w:rsidR="00297DB6">
        <w:rPr>
          <w:rFonts w:ascii="Arial" w:hAnsi="Arial" w:cs="Arial"/>
        </w:rPr>
        <w:t xml:space="preserve"> no Seguro Agrícola</w:t>
      </w:r>
      <w:r>
        <w:rPr>
          <w:rFonts w:ascii="Arial" w:hAnsi="Arial" w:cs="Arial"/>
        </w:rPr>
        <w:t>”, observa Andreia Paterniani, diretora da área de Sinistros da Sompo Seguros. “</w:t>
      </w:r>
      <w:r w:rsidR="00263302">
        <w:rPr>
          <w:rFonts w:ascii="Arial" w:hAnsi="Arial" w:cs="Arial"/>
        </w:rPr>
        <w:t xml:space="preserve">Nos anos recentes, as novas tecnologias contribuíram com soluções que dinamizaram o agronegócio em termos de logística, precisão e eficiência; que culminaram no aumento da produtividade </w:t>
      </w:r>
      <w:r w:rsidR="00297DB6">
        <w:rPr>
          <w:rFonts w:ascii="Arial" w:hAnsi="Arial" w:cs="Arial"/>
        </w:rPr>
        <w:t xml:space="preserve">das lavouras. </w:t>
      </w:r>
      <w:r w:rsidR="00740AF9">
        <w:rPr>
          <w:rFonts w:ascii="Arial" w:hAnsi="Arial" w:cs="Arial"/>
        </w:rPr>
        <w:t xml:space="preserve">Esse novo serviço chega para atender aos profissionais do agronegócio e proprietários de empreendimentos rurais que </w:t>
      </w:r>
      <w:r w:rsidR="009034BE">
        <w:rPr>
          <w:rFonts w:ascii="Arial" w:hAnsi="Arial" w:cs="Arial"/>
        </w:rPr>
        <w:t xml:space="preserve">sabem que a pronta resposta faz toda diferença. Afinal, estamos </w:t>
      </w:r>
      <w:r w:rsidR="00015A42">
        <w:rPr>
          <w:rFonts w:ascii="Arial" w:hAnsi="Arial" w:cs="Arial"/>
        </w:rPr>
        <w:t>tratando</w:t>
      </w:r>
      <w:r w:rsidR="009034BE">
        <w:rPr>
          <w:rFonts w:ascii="Arial" w:hAnsi="Arial" w:cs="Arial"/>
        </w:rPr>
        <w:t xml:space="preserve"> de um segmento importante para nossa economia, que em 2020 deve </w:t>
      </w:r>
      <w:r w:rsidR="005725AF">
        <w:rPr>
          <w:rFonts w:ascii="Arial" w:hAnsi="Arial" w:cs="Arial"/>
        </w:rPr>
        <w:t>fornecer uma safra recorde de 243,1 milhões de toneladas em grãos, cereais e leguminosas</w:t>
      </w:r>
      <w:r w:rsidR="00740AF9">
        <w:rPr>
          <w:rFonts w:ascii="Arial" w:hAnsi="Arial" w:cs="Arial"/>
        </w:rPr>
        <w:t xml:space="preserve">”, conclui. </w:t>
      </w:r>
    </w:p>
    <w:p w14:paraId="00A521B3" w14:textId="77777777" w:rsidR="00A424FA" w:rsidRDefault="00A424FA" w:rsidP="0080299C">
      <w:pPr>
        <w:spacing w:after="0" w:line="240" w:lineRule="auto"/>
        <w:jc w:val="both"/>
        <w:rPr>
          <w:rFonts w:ascii="Arial" w:hAnsi="Arial" w:cs="Arial"/>
        </w:rPr>
      </w:pPr>
    </w:p>
    <w:p w14:paraId="22FA0D51" w14:textId="6B30A7C0" w:rsidR="00091298" w:rsidRDefault="00297DB6" w:rsidP="008029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ser totalmente digital, a Vistoria de Campo Mobile da Sompo permite mais agilidade nas análises</w:t>
      </w:r>
      <w:r w:rsidR="00A424FA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garante clareza e segurança das informações</w:t>
      </w:r>
      <w:r w:rsidR="00A424FA">
        <w:rPr>
          <w:rFonts w:ascii="Arial" w:hAnsi="Arial" w:cs="Arial"/>
        </w:rPr>
        <w:t xml:space="preserve">. Além disso, é um processo menos burocrático, já que o perito de campo não precisa preencher formulários em papel para </w:t>
      </w:r>
      <w:r w:rsidR="00EE1DD2">
        <w:rPr>
          <w:rFonts w:ascii="Arial" w:hAnsi="Arial" w:cs="Arial"/>
        </w:rPr>
        <w:t xml:space="preserve">envio posterior </w:t>
      </w:r>
      <w:r w:rsidR="00545A8E">
        <w:rPr>
          <w:rFonts w:ascii="Arial" w:hAnsi="Arial" w:cs="Arial"/>
        </w:rPr>
        <w:t>à</w:t>
      </w:r>
      <w:r w:rsidR="00A424FA">
        <w:rPr>
          <w:rFonts w:ascii="Arial" w:hAnsi="Arial" w:cs="Arial"/>
        </w:rPr>
        <w:t xml:space="preserve"> seguradora. </w:t>
      </w:r>
      <w:r>
        <w:rPr>
          <w:rFonts w:ascii="Arial" w:hAnsi="Arial" w:cs="Arial"/>
        </w:rPr>
        <w:t xml:space="preserve"> </w:t>
      </w:r>
    </w:p>
    <w:p w14:paraId="268CD99F" w14:textId="04857F15" w:rsidR="009034BE" w:rsidRDefault="009034BE" w:rsidP="0080299C">
      <w:pPr>
        <w:spacing w:after="0" w:line="240" w:lineRule="auto"/>
        <w:jc w:val="both"/>
        <w:rPr>
          <w:rFonts w:ascii="Arial" w:hAnsi="Arial" w:cs="Arial"/>
        </w:rPr>
      </w:pPr>
    </w:p>
    <w:p w14:paraId="43F5FBE8" w14:textId="4ECDC028" w:rsidR="009034BE" w:rsidRDefault="009034BE" w:rsidP="0080299C">
      <w:pPr>
        <w:spacing w:after="0" w:line="240" w:lineRule="auto"/>
        <w:jc w:val="both"/>
        <w:rPr>
          <w:rFonts w:ascii="Arial" w:hAnsi="Arial" w:cs="Arial"/>
        </w:rPr>
      </w:pPr>
    </w:p>
    <w:p w14:paraId="4651A64F" w14:textId="171FAA6E" w:rsidR="009034BE" w:rsidRPr="009034BE" w:rsidRDefault="009034BE" w:rsidP="0080299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034BE">
        <w:rPr>
          <w:rFonts w:ascii="Arial" w:hAnsi="Arial" w:cs="Arial"/>
          <w:b/>
          <w:bCs/>
        </w:rPr>
        <w:t>Como Funciona</w:t>
      </w:r>
    </w:p>
    <w:p w14:paraId="732CC21C" w14:textId="77777777" w:rsidR="009034BE" w:rsidRDefault="009034BE" w:rsidP="0080299C">
      <w:pPr>
        <w:spacing w:after="0" w:line="240" w:lineRule="auto"/>
        <w:jc w:val="both"/>
        <w:rPr>
          <w:rFonts w:ascii="Arial" w:hAnsi="Arial" w:cs="Arial"/>
        </w:rPr>
      </w:pPr>
    </w:p>
    <w:p w14:paraId="69E5E2DB" w14:textId="44A064E4" w:rsidR="003074E2" w:rsidRDefault="009034BE" w:rsidP="008029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comunicar o sinistro à Central de Atendimento da Sompo Seguros, o segurado ou seu corretor de seguros </w:t>
      </w:r>
      <w:r w:rsidR="005725A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contatado </w:t>
      </w:r>
      <w:r w:rsidR="00CF71FE">
        <w:rPr>
          <w:rFonts w:ascii="Arial" w:hAnsi="Arial" w:cs="Arial"/>
        </w:rPr>
        <w:t xml:space="preserve">pelo perito de campo para agendamento da vistoria. Na data e horário agendados, o perito vai ao local e efetua o trabalho de vistoria, no qual preenche o laudo de sinistro diretamente em seu celular ou tablet. A ferramenta conta com recursos de geolocalização e imagens via satélite, que contribuem com a confiabilidade das informações colhidas. O laudo pode ser transmitido do próprio local para que a equipe da companhia dê prosseguimento ao processo chamado de regulação de sinistro, que resulta na indenização do segurado. </w:t>
      </w:r>
      <w:r w:rsidR="00536498">
        <w:rPr>
          <w:rFonts w:ascii="Arial" w:hAnsi="Arial" w:cs="Arial"/>
        </w:rPr>
        <w:t xml:space="preserve">“Com isso, um processo que dependia de remessa de formulários, hoje acontece instantaneamente. Além da agilidade, comodidade e confiabilidade das informações; esse processo também é mais ambientalmente sustentável porque evita utilização de papel, minimiza deslocamentos, transportes de materiais e uso de combustível, entre outros aspectos”, avalia Andreia. </w:t>
      </w:r>
    </w:p>
    <w:p w14:paraId="42DA0D43" w14:textId="77777777" w:rsidR="003074E2" w:rsidRDefault="003074E2" w:rsidP="0080299C">
      <w:pPr>
        <w:spacing w:after="0" w:line="240" w:lineRule="auto"/>
        <w:jc w:val="both"/>
        <w:rPr>
          <w:rFonts w:ascii="Arial" w:hAnsi="Arial" w:cs="Arial"/>
        </w:rPr>
      </w:pPr>
    </w:p>
    <w:p w14:paraId="1A0ACA7F" w14:textId="77777777" w:rsidR="005725AF" w:rsidRDefault="005725AF" w:rsidP="0080299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806BDF" w14:textId="77777777" w:rsidR="008B1E10" w:rsidRDefault="008B1E10" w:rsidP="0080299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6905B3" w14:textId="7DCAF0AF" w:rsidR="009034BE" w:rsidRPr="003074E2" w:rsidRDefault="003074E2" w:rsidP="0080299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074E2">
        <w:rPr>
          <w:rFonts w:ascii="Arial" w:hAnsi="Arial" w:cs="Arial"/>
          <w:b/>
          <w:bCs/>
        </w:rPr>
        <w:t>Sompo no agronegócio</w:t>
      </w:r>
      <w:r w:rsidR="00CF71FE" w:rsidRPr="003074E2">
        <w:rPr>
          <w:rFonts w:ascii="Arial" w:hAnsi="Arial" w:cs="Arial"/>
          <w:b/>
          <w:bCs/>
        </w:rPr>
        <w:t xml:space="preserve"> </w:t>
      </w:r>
    </w:p>
    <w:p w14:paraId="20F43D82" w14:textId="77777777" w:rsidR="00CF71FE" w:rsidRDefault="00CF71FE" w:rsidP="0080299C">
      <w:pPr>
        <w:spacing w:after="0" w:line="240" w:lineRule="auto"/>
        <w:jc w:val="both"/>
        <w:rPr>
          <w:rFonts w:ascii="Arial" w:hAnsi="Arial" w:cs="Arial"/>
        </w:rPr>
      </w:pPr>
    </w:p>
    <w:p w14:paraId="7290E55F" w14:textId="77777777" w:rsidR="008B1E10" w:rsidRDefault="008B1E10" w:rsidP="008029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lançamento da Vistoria de Campo Mobile faz parte dos investimentos da Sompo Seguros para incrementar sua atuação no segmento do agronegócio. A companhia já é reconhecida na área de seguros para implementos agrícolas e está entre as três mais expressivas do mercado nos ramos de Benfeitorias e Penhor Rural. </w:t>
      </w:r>
      <w:r w:rsidR="005725AF">
        <w:rPr>
          <w:rFonts w:ascii="Arial" w:hAnsi="Arial" w:cs="Arial"/>
        </w:rPr>
        <w:t xml:space="preserve"> </w:t>
      </w:r>
    </w:p>
    <w:p w14:paraId="4390DC45" w14:textId="77777777" w:rsidR="008B1E10" w:rsidRDefault="008B1E10" w:rsidP="0080299C">
      <w:pPr>
        <w:spacing w:after="0" w:line="240" w:lineRule="auto"/>
        <w:jc w:val="both"/>
        <w:rPr>
          <w:rFonts w:ascii="Arial" w:hAnsi="Arial" w:cs="Arial"/>
        </w:rPr>
      </w:pPr>
    </w:p>
    <w:p w14:paraId="12A49264" w14:textId="07BD07D8" w:rsidR="008B1E10" w:rsidRDefault="008B1E10" w:rsidP="008B1E1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Em 2019, a companhia expandiu sua atuação e lançou dois novos produtos</w:t>
      </w:r>
      <w:r>
        <w:rPr>
          <w:rFonts w:ascii="Arial" w:hAnsi="Arial" w:cs="Arial"/>
          <w:color w:val="000000"/>
        </w:rPr>
        <w:t xml:space="preserve">: </w:t>
      </w:r>
      <w:r w:rsidRPr="009D5E42">
        <w:rPr>
          <w:rFonts w:ascii="Arial" w:hAnsi="Arial" w:cs="Arial"/>
          <w:color w:val="000000"/>
        </w:rPr>
        <w:t>Sompo Agrícola Custeio e Sompo Agrícola Produtividade</w:t>
      </w:r>
      <w:r>
        <w:rPr>
          <w:rFonts w:ascii="Arial" w:hAnsi="Arial" w:cs="Arial"/>
          <w:color w:val="000000"/>
        </w:rPr>
        <w:t xml:space="preserve">. O </w:t>
      </w:r>
      <w:r w:rsidRPr="009D5E42">
        <w:rPr>
          <w:rFonts w:ascii="Arial" w:hAnsi="Arial" w:cs="Arial"/>
          <w:color w:val="000000"/>
        </w:rPr>
        <w:t xml:space="preserve">Sompo Agrícola Custeio </w:t>
      </w:r>
      <w:r>
        <w:rPr>
          <w:rFonts w:ascii="Arial" w:hAnsi="Arial" w:cs="Arial"/>
          <w:color w:val="000000"/>
        </w:rPr>
        <w:t xml:space="preserve">indeniza ao produtor o valor investido em sementes, defensivos, fertilizantes e outros recursos utilizados no plantio e condução da plantação; caso a produção seja afetada por alguma condição adversa de clima.  Já o </w:t>
      </w:r>
      <w:r w:rsidRPr="009D5E42">
        <w:rPr>
          <w:rFonts w:ascii="Arial" w:hAnsi="Arial" w:cs="Arial"/>
          <w:color w:val="000000"/>
        </w:rPr>
        <w:t>Sompo Agrícola Produtividade</w:t>
      </w:r>
      <w:r>
        <w:rPr>
          <w:rFonts w:ascii="Arial" w:hAnsi="Arial" w:cs="Arial"/>
          <w:color w:val="000000"/>
        </w:rPr>
        <w:t xml:space="preserve"> indeniza o agricultor quando intempéries climáticas ocasionarem queda de produtividade da lavoura segurada. Essa perda é calculada quando a produtividade colhida pelo produtor rural for menor que a produtividade contratada pelo segurado. </w:t>
      </w:r>
    </w:p>
    <w:p w14:paraId="0557786D" w14:textId="060A9D52" w:rsidR="008B1E10" w:rsidRPr="00E7095B" w:rsidRDefault="008B1E10" w:rsidP="008B1E1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produtor pode escolher os eventos climáticos que deseja contratar. Dentre eles estão: i</w:t>
      </w:r>
      <w:r w:rsidRPr="00E7095B">
        <w:rPr>
          <w:rFonts w:ascii="Arial" w:hAnsi="Arial" w:cs="Arial"/>
          <w:color w:val="000000"/>
        </w:rPr>
        <w:t>ncêndio</w:t>
      </w:r>
      <w:r>
        <w:rPr>
          <w:rFonts w:ascii="Arial" w:hAnsi="Arial" w:cs="Arial"/>
          <w:color w:val="000000"/>
        </w:rPr>
        <w:t>,</w:t>
      </w:r>
      <w:r w:rsidRPr="00E709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 w:rsidRPr="00E7095B">
        <w:rPr>
          <w:rFonts w:ascii="Arial" w:hAnsi="Arial" w:cs="Arial"/>
          <w:color w:val="000000"/>
        </w:rPr>
        <w:t>aio</w:t>
      </w:r>
      <w:r>
        <w:rPr>
          <w:rFonts w:ascii="Arial" w:hAnsi="Arial" w:cs="Arial"/>
          <w:color w:val="000000"/>
        </w:rPr>
        <w:t>,</w:t>
      </w:r>
      <w:r w:rsidRPr="00E709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tromba d’água, chuvas em excesso, geada, g</w:t>
      </w:r>
      <w:r w:rsidRPr="00E7095B">
        <w:rPr>
          <w:rFonts w:ascii="Arial" w:hAnsi="Arial" w:cs="Arial"/>
          <w:color w:val="000000"/>
        </w:rPr>
        <w:t>ranizo</w:t>
      </w:r>
      <w:r>
        <w:rPr>
          <w:rFonts w:ascii="Arial" w:hAnsi="Arial" w:cs="Arial"/>
          <w:color w:val="000000"/>
        </w:rPr>
        <w:t xml:space="preserve">, ventos, seca, entre outras. O produtor tem ainda a opção de contratar a cobertura adicional de não germinação, que indeniza o agricultor caso as sementes não germinarem por algum problema no clima. Os produtos são desenhados para atender as características regionais e são configurados em conformidade com as necessidades especificadas dos clientes. Para grupos de produtores e cooperativas são oferecidas condições especiais de preços.    </w:t>
      </w:r>
    </w:p>
    <w:p w14:paraId="07B39996" w14:textId="16A39997" w:rsidR="008B1E10" w:rsidRPr="002D468A" w:rsidRDefault="002D468A" w:rsidP="008B1E10">
      <w:pPr>
        <w:jc w:val="both"/>
        <w:rPr>
          <w:rFonts w:ascii="Arial" w:hAnsi="Arial" w:cs="Arial"/>
        </w:rPr>
      </w:pPr>
      <w:r w:rsidRPr="002D468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A Vistoria de Campo Mobile é mais um recurso de inovação implementado como parte da estratégia de garantir um serviço ágil, qualificado e adequado às necessidades do segurado, que vão propiciar a melhor experiência do cliente junto à nossa companhia”, ressalta Celso Ricardo Mendes, diretor executivo </w:t>
      </w:r>
      <w:bookmarkStart w:id="0" w:name="_GoBack"/>
      <w:bookmarkEnd w:id="0"/>
      <w:r>
        <w:rPr>
          <w:rFonts w:ascii="Arial" w:hAnsi="Arial" w:cs="Arial"/>
        </w:rPr>
        <w:t>da Sompo Seguros.</w:t>
      </w:r>
    </w:p>
    <w:p w14:paraId="501CC711" w14:textId="77777777" w:rsidR="00E027C2" w:rsidRDefault="00E027C2" w:rsidP="0080299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B9EDC54" w14:textId="40C3B8B5" w:rsidR="005725AF" w:rsidRPr="005725AF" w:rsidRDefault="005725AF" w:rsidP="005725AF">
      <w:pPr>
        <w:shd w:val="clear" w:color="auto" w:fill="FFFFFF"/>
        <w:jc w:val="both"/>
        <w:rPr>
          <w:rFonts w:ascii="Arial" w:hAnsi="Arial" w:cs="Arial"/>
          <w:b/>
        </w:rPr>
      </w:pPr>
      <w:r w:rsidRPr="002F7B58">
        <w:rPr>
          <w:rFonts w:ascii="Arial" w:hAnsi="Arial" w:cs="Arial"/>
          <w:b/>
        </w:rPr>
        <w:t>Sobre a SOMPO Seguros S.A</w:t>
      </w:r>
    </w:p>
    <w:p w14:paraId="7580C7D7" w14:textId="5DFFFE18" w:rsidR="005725AF" w:rsidRPr="005725AF" w:rsidRDefault="005725AF" w:rsidP="005725AF">
      <w:pPr>
        <w:shd w:val="clear" w:color="auto" w:fill="FFFFFF"/>
        <w:jc w:val="both"/>
        <w:rPr>
          <w:rFonts w:ascii="Arial" w:hAnsi="Arial" w:cs="Arial"/>
        </w:rPr>
      </w:pPr>
      <w:r w:rsidRPr="002F7B58">
        <w:rPr>
          <w:rFonts w:ascii="Arial" w:hAnsi="Arial" w:cs="Arial"/>
        </w:rPr>
        <w:t xml:space="preserve">A Sompo Seguros S.A. é uma empresa da Sompo Holdings, um dos maiores grupos seguradores do Japão e do mundo. Resultado da integração das operações da Marítima Seguros, companhia fundada em Santos em 1943, e da Yasuda Seguros, fundada no Brasil em 1959; a companhia atua nas áreas de Seguros Corporativos (Auto Frotas, Empresariais, Riscos Nomeados e Operacionais, Transportes, Engenharia, Responsabilidade Civil, Garantia, Agrícola, Penhor Rural e Benfeitorias, Vida em Grupo, Acidentes Pessoais Coletivo, entre vários outros) e Pessoais (Auto, Residencial e Acidentes Pessoais); bem como na área de Seguro Saúde. Atualmente a empresa conta com filiais em todas as regiões brasileiras. </w:t>
      </w:r>
    </w:p>
    <w:p w14:paraId="687F7F56" w14:textId="77777777" w:rsidR="005725AF" w:rsidRPr="002F7B58" w:rsidRDefault="005725AF" w:rsidP="005725AF">
      <w:pPr>
        <w:jc w:val="both"/>
        <w:rPr>
          <w:rFonts w:ascii="Arial" w:eastAsia="Calibri" w:hAnsi="Arial" w:cs="Arial"/>
        </w:rPr>
      </w:pPr>
      <w:r w:rsidRPr="002F7B58">
        <w:rPr>
          <w:rFonts w:ascii="Arial" w:hAnsi="Arial" w:cs="Arial"/>
        </w:rPr>
        <w:t xml:space="preserve">O Grupo Sompo tem sua origem no Japão, atua há 130 anos no mercado de seguros e hoje conta com subsidiárias nos cinco continentes. No Japão, disponibiliza uma vasta gama de seguros nas áreas de Ramos Elementares, Vida e Acidentes Pessoais, além de outros produtos financeiros e serviços a fim de propiciar incremento na segurança, saúde e bem-estar dos clientes. </w:t>
      </w:r>
    </w:p>
    <w:p w14:paraId="1B1DBD55" w14:textId="77777777" w:rsidR="005725AF" w:rsidRPr="002F7B58" w:rsidRDefault="005725AF" w:rsidP="005725A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F7B58">
        <w:rPr>
          <w:rFonts w:ascii="Arial" w:hAnsi="Arial" w:cs="Arial"/>
          <w:b/>
          <w:bCs/>
        </w:rPr>
        <w:t>Informações para a imprensa:</w:t>
      </w:r>
    </w:p>
    <w:p w14:paraId="5EF514C8" w14:textId="77777777" w:rsidR="005725AF" w:rsidRPr="002F7B58" w:rsidRDefault="005725AF" w:rsidP="005725A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F7B58">
        <w:rPr>
          <w:rFonts w:ascii="Arial" w:hAnsi="Arial" w:cs="Arial"/>
          <w:b/>
          <w:bCs/>
        </w:rPr>
        <w:t>Sompo Seguros</w:t>
      </w:r>
    </w:p>
    <w:p w14:paraId="7B2B319E" w14:textId="77777777" w:rsidR="005725AF" w:rsidRPr="002F7B58" w:rsidRDefault="005725AF" w:rsidP="005725AF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2F7B58">
        <w:rPr>
          <w:rFonts w:ascii="Arial" w:hAnsi="Arial" w:cs="Arial"/>
          <w:bCs/>
          <w:lang w:val="en-US"/>
        </w:rPr>
        <w:t>William Parron (</w:t>
      </w:r>
      <w:hyperlink r:id="rId6" w:history="1">
        <w:r w:rsidRPr="002F7B58">
          <w:rPr>
            <w:rStyle w:val="Hyperlink"/>
            <w:rFonts w:ascii="Arial" w:hAnsi="Arial" w:cs="Arial"/>
            <w:bCs/>
            <w:lang w:val="en-US"/>
          </w:rPr>
          <w:t>wparron@sompo.com.br</w:t>
        </w:r>
      </w:hyperlink>
      <w:r w:rsidRPr="002F7B58">
        <w:rPr>
          <w:rFonts w:ascii="Arial" w:hAnsi="Arial" w:cs="Arial"/>
          <w:bCs/>
          <w:lang w:val="en-US"/>
        </w:rPr>
        <w:t xml:space="preserve">) </w:t>
      </w:r>
    </w:p>
    <w:p w14:paraId="59D4F1A5" w14:textId="284E46D4" w:rsidR="00873261" w:rsidRDefault="005725AF" w:rsidP="005725AF">
      <w:pPr>
        <w:spacing w:after="0" w:line="240" w:lineRule="auto"/>
        <w:jc w:val="both"/>
      </w:pPr>
      <w:r w:rsidRPr="002F7B58">
        <w:rPr>
          <w:rFonts w:ascii="Arial" w:hAnsi="Arial" w:cs="Arial"/>
          <w:bCs/>
        </w:rPr>
        <w:t>Fones: (11) 3156-1451 / (11) 97241- 4382</w:t>
      </w:r>
    </w:p>
    <w:sectPr w:rsidR="008732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46FB0" w14:textId="77777777" w:rsidR="00F30AE3" w:rsidRDefault="00F30AE3" w:rsidP="00B459CB">
      <w:pPr>
        <w:spacing w:after="0" w:line="240" w:lineRule="auto"/>
      </w:pPr>
      <w:r>
        <w:separator/>
      </w:r>
    </w:p>
  </w:endnote>
  <w:endnote w:type="continuationSeparator" w:id="0">
    <w:p w14:paraId="30BB08C3" w14:textId="77777777" w:rsidR="00F30AE3" w:rsidRDefault="00F30AE3" w:rsidP="00B4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51204" w14:textId="77777777" w:rsidR="00F30AE3" w:rsidRDefault="00F30AE3" w:rsidP="00B459CB">
      <w:pPr>
        <w:spacing w:after="0" w:line="240" w:lineRule="auto"/>
      </w:pPr>
      <w:r>
        <w:separator/>
      </w:r>
    </w:p>
  </w:footnote>
  <w:footnote w:type="continuationSeparator" w:id="0">
    <w:p w14:paraId="5DDF077E" w14:textId="77777777" w:rsidR="00F30AE3" w:rsidRDefault="00F30AE3" w:rsidP="00B4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44AB" w14:textId="67B1CF86" w:rsidR="00B459CB" w:rsidRDefault="00B459CB" w:rsidP="00B459CB">
    <w:pPr>
      <w:pStyle w:val="Cabealho"/>
      <w:jc w:val="center"/>
    </w:pPr>
    <w:r>
      <w:rPr>
        <w:noProof/>
      </w:rPr>
      <w:drawing>
        <wp:inline distT="0" distB="0" distL="0" distR="0" wp14:anchorId="029F9C44" wp14:editId="59853E3F">
          <wp:extent cx="3848100" cy="904875"/>
          <wp:effectExtent l="0" t="0" r="0" b="9525"/>
          <wp:docPr id="1" name="Imagem 1" descr="bra_sompo-seguros_comm-logomark_pt_type-b_1-line_basic_po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_sompo-seguros_comm-logomark_pt_type-b_1-line_basic_po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NTQ2NTM1NTaxtDRV0lEKTi0uzszPAykwqwUA34xllywAAAA="/>
  </w:docVars>
  <w:rsids>
    <w:rsidRoot w:val="00521461"/>
    <w:rsid w:val="000053A5"/>
    <w:rsid w:val="00015A42"/>
    <w:rsid w:val="00036DB5"/>
    <w:rsid w:val="0004697F"/>
    <w:rsid w:val="00051084"/>
    <w:rsid w:val="00056401"/>
    <w:rsid w:val="00070275"/>
    <w:rsid w:val="000842FE"/>
    <w:rsid w:val="00091298"/>
    <w:rsid w:val="000D379D"/>
    <w:rsid w:val="00121112"/>
    <w:rsid w:val="00144E07"/>
    <w:rsid w:val="00161C0E"/>
    <w:rsid w:val="00170889"/>
    <w:rsid w:val="001B19B6"/>
    <w:rsid w:val="001C4434"/>
    <w:rsid w:val="001E2314"/>
    <w:rsid w:val="00213A46"/>
    <w:rsid w:val="00216425"/>
    <w:rsid w:val="00217712"/>
    <w:rsid w:val="00221105"/>
    <w:rsid w:val="002272B9"/>
    <w:rsid w:val="002361DE"/>
    <w:rsid w:val="002414F4"/>
    <w:rsid w:val="00247D7E"/>
    <w:rsid w:val="00255EA6"/>
    <w:rsid w:val="00263302"/>
    <w:rsid w:val="00297DB6"/>
    <w:rsid w:val="002B2687"/>
    <w:rsid w:val="002C1E80"/>
    <w:rsid w:val="002D468A"/>
    <w:rsid w:val="002E0ED2"/>
    <w:rsid w:val="002E33CB"/>
    <w:rsid w:val="003074E2"/>
    <w:rsid w:val="003B59A3"/>
    <w:rsid w:val="003B60FC"/>
    <w:rsid w:val="003C2D06"/>
    <w:rsid w:val="003F1787"/>
    <w:rsid w:val="00413BE1"/>
    <w:rsid w:val="004432B5"/>
    <w:rsid w:val="00443C2E"/>
    <w:rsid w:val="00444075"/>
    <w:rsid w:val="004613DC"/>
    <w:rsid w:val="0046260A"/>
    <w:rsid w:val="00494D53"/>
    <w:rsid w:val="004D5950"/>
    <w:rsid w:val="004D690D"/>
    <w:rsid w:val="00521461"/>
    <w:rsid w:val="00536498"/>
    <w:rsid w:val="005418C3"/>
    <w:rsid w:val="0054453E"/>
    <w:rsid w:val="00545A8E"/>
    <w:rsid w:val="0055727E"/>
    <w:rsid w:val="005725AF"/>
    <w:rsid w:val="00600AF8"/>
    <w:rsid w:val="006351BA"/>
    <w:rsid w:val="00640C36"/>
    <w:rsid w:val="006C6D96"/>
    <w:rsid w:val="006E1CDA"/>
    <w:rsid w:val="006F231C"/>
    <w:rsid w:val="007244EA"/>
    <w:rsid w:val="00725CCD"/>
    <w:rsid w:val="00736D3C"/>
    <w:rsid w:val="00740AF9"/>
    <w:rsid w:val="007B2506"/>
    <w:rsid w:val="007C59EA"/>
    <w:rsid w:val="0080299C"/>
    <w:rsid w:val="00820D1B"/>
    <w:rsid w:val="0083720E"/>
    <w:rsid w:val="00873261"/>
    <w:rsid w:val="00873E09"/>
    <w:rsid w:val="00875EE3"/>
    <w:rsid w:val="008A39AC"/>
    <w:rsid w:val="008A3D6F"/>
    <w:rsid w:val="008B1E10"/>
    <w:rsid w:val="009034BE"/>
    <w:rsid w:val="00942EBD"/>
    <w:rsid w:val="009C4A6A"/>
    <w:rsid w:val="00A002C7"/>
    <w:rsid w:val="00A01820"/>
    <w:rsid w:val="00A04A50"/>
    <w:rsid w:val="00A424FA"/>
    <w:rsid w:val="00A46B5D"/>
    <w:rsid w:val="00A759D9"/>
    <w:rsid w:val="00AA01FD"/>
    <w:rsid w:val="00B11FCE"/>
    <w:rsid w:val="00B36BB9"/>
    <w:rsid w:val="00B459CB"/>
    <w:rsid w:val="00CA4543"/>
    <w:rsid w:val="00CB2209"/>
    <w:rsid w:val="00CF10B4"/>
    <w:rsid w:val="00CF33E3"/>
    <w:rsid w:val="00CF71FE"/>
    <w:rsid w:val="00D43092"/>
    <w:rsid w:val="00D43FE7"/>
    <w:rsid w:val="00D65D47"/>
    <w:rsid w:val="00D82B6C"/>
    <w:rsid w:val="00D871CE"/>
    <w:rsid w:val="00E027C2"/>
    <w:rsid w:val="00E47023"/>
    <w:rsid w:val="00E62414"/>
    <w:rsid w:val="00E844CF"/>
    <w:rsid w:val="00E862D7"/>
    <w:rsid w:val="00EC036F"/>
    <w:rsid w:val="00EE1DD2"/>
    <w:rsid w:val="00EF2F14"/>
    <w:rsid w:val="00F07B30"/>
    <w:rsid w:val="00F30AE3"/>
    <w:rsid w:val="00F41451"/>
    <w:rsid w:val="00F435D5"/>
    <w:rsid w:val="00F43949"/>
    <w:rsid w:val="00F5787B"/>
    <w:rsid w:val="00F74234"/>
    <w:rsid w:val="00FB091B"/>
    <w:rsid w:val="00FC25F7"/>
    <w:rsid w:val="00FE7E60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57AB"/>
  <w15:chartTrackingRefBased/>
  <w15:docId w15:val="{E4A45722-0CDB-4F30-81C8-F645E001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1461"/>
    <w:pPr>
      <w:spacing w:line="256" w:lineRule="auto"/>
    </w:pPr>
    <w:rPr>
      <w:lang w:bidi="kn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21461"/>
    <w:pPr>
      <w:spacing w:after="0" w:line="276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nhideWhenUsed/>
    <w:rsid w:val="0052146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36D3C"/>
    <w:rPr>
      <w:b/>
      <w:bCs/>
    </w:rPr>
  </w:style>
  <w:style w:type="paragraph" w:customStyle="1" w:styleId="cms-header">
    <w:name w:val="cms-header"/>
    <w:basedOn w:val="Normal"/>
    <w:rsid w:val="0073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styleId="NormalWeb">
    <w:name w:val="Normal (Web)"/>
    <w:basedOn w:val="Normal"/>
    <w:uiPriority w:val="99"/>
    <w:unhideWhenUsed/>
    <w:rsid w:val="0073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844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44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44CF"/>
    <w:rPr>
      <w:sz w:val="20"/>
      <w:szCs w:val="20"/>
      <w:lang w:bidi="kn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44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44CF"/>
    <w:rPr>
      <w:b/>
      <w:bCs/>
      <w:sz w:val="20"/>
      <w:szCs w:val="20"/>
      <w:lang w:bidi="kn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4CF"/>
    <w:rPr>
      <w:rFonts w:ascii="Segoe UI" w:hAnsi="Segoe UI" w:cs="Segoe UI"/>
      <w:sz w:val="18"/>
      <w:szCs w:val="18"/>
      <w:lang w:bidi="kn-IN"/>
    </w:rPr>
  </w:style>
  <w:style w:type="paragraph" w:styleId="Reviso">
    <w:name w:val="Revision"/>
    <w:hidden/>
    <w:uiPriority w:val="99"/>
    <w:semiHidden/>
    <w:rsid w:val="008A3D6F"/>
    <w:pPr>
      <w:spacing w:after="0" w:line="240" w:lineRule="auto"/>
    </w:pPr>
    <w:rPr>
      <w:lang w:bidi="kn-IN"/>
    </w:rPr>
  </w:style>
  <w:style w:type="paragraph" w:styleId="Cabealho">
    <w:name w:val="header"/>
    <w:basedOn w:val="Normal"/>
    <w:link w:val="CabealhoChar"/>
    <w:uiPriority w:val="99"/>
    <w:unhideWhenUsed/>
    <w:rsid w:val="00B45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9CB"/>
    <w:rPr>
      <w:lang w:bidi="kn-IN"/>
    </w:rPr>
  </w:style>
  <w:style w:type="paragraph" w:styleId="Rodap">
    <w:name w:val="footer"/>
    <w:basedOn w:val="Normal"/>
    <w:link w:val="RodapChar"/>
    <w:uiPriority w:val="99"/>
    <w:unhideWhenUsed/>
    <w:rsid w:val="00B45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9CB"/>
    <w:rPr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2956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arron@somp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da Conceição Neves</dc:creator>
  <cp:keywords/>
  <dc:description/>
  <cp:lastModifiedBy>WILLIAM PARRON</cp:lastModifiedBy>
  <cp:revision>3</cp:revision>
  <dcterms:created xsi:type="dcterms:W3CDTF">2020-02-06T14:35:00Z</dcterms:created>
  <dcterms:modified xsi:type="dcterms:W3CDTF">2020-03-02T20:04:00Z</dcterms:modified>
</cp:coreProperties>
</file>