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456"/>
        <w:tblW w:w="10091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850"/>
        <w:gridCol w:w="284"/>
        <w:gridCol w:w="1417"/>
        <w:gridCol w:w="426"/>
        <w:gridCol w:w="141"/>
        <w:gridCol w:w="1418"/>
        <w:gridCol w:w="850"/>
        <w:gridCol w:w="709"/>
        <w:gridCol w:w="1449"/>
      </w:tblGrid>
      <w:tr w:rsidR="00A941B2" w:rsidTr="002633B7">
        <w:trPr>
          <w:trHeight w:val="416"/>
        </w:trPr>
        <w:tc>
          <w:tcPr>
            <w:tcW w:w="10091" w:type="dxa"/>
            <w:gridSpan w:val="12"/>
            <w:shd w:val="clear" w:color="auto" w:fill="D9D9D9" w:themeFill="background1" w:themeFillShade="D9"/>
            <w:vAlign w:val="center"/>
          </w:tcPr>
          <w:p w:rsidR="00A941B2" w:rsidRDefault="00A941B2" w:rsidP="002633B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SINISTRO</w:t>
            </w:r>
          </w:p>
        </w:tc>
      </w:tr>
      <w:tr w:rsidR="00A941B2" w:rsidTr="00A856DE">
        <w:trPr>
          <w:trHeight w:val="416"/>
        </w:trPr>
        <w:tc>
          <w:tcPr>
            <w:tcW w:w="5524" w:type="dxa"/>
            <w:gridSpan w:val="7"/>
            <w:shd w:val="clear" w:color="auto" w:fill="auto"/>
            <w:vAlign w:val="center"/>
          </w:tcPr>
          <w:p w:rsidR="00A941B2" w:rsidRDefault="00A941B2" w:rsidP="00A85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Sinistro N°: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519B1">
              <w:rPr>
                <w:rFonts w:ascii="Arial" w:hAnsi="Arial" w:cs="Arial"/>
                <w:b/>
                <w:sz w:val="20"/>
                <w:szCs w:val="20"/>
              </w:rPr>
              <w:t>Ramo: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41B2" w:rsidRDefault="00A941B2" w:rsidP="00A856DE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4567" w:type="dxa"/>
            <w:gridSpan w:val="5"/>
            <w:shd w:val="clear" w:color="auto" w:fill="auto"/>
            <w:vAlign w:val="center"/>
          </w:tcPr>
          <w:p w:rsidR="00A941B2" w:rsidRDefault="00A941B2" w:rsidP="00A85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sz w:val="20"/>
                <w:szCs w:val="20"/>
              </w:rPr>
            </w:r>
            <w:r w:rsidR="008E1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Segurado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sz w:val="20"/>
                <w:szCs w:val="20"/>
              </w:rPr>
            </w:r>
            <w:r w:rsidR="008E1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Beneficiário</w:t>
            </w:r>
          </w:p>
          <w:p w:rsidR="00A941B2" w:rsidRDefault="00A941B2" w:rsidP="00A856DE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A941B2" w:rsidTr="002633B7">
        <w:trPr>
          <w:trHeight w:val="541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A941B2" w:rsidRPr="00A50E63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A50E6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Apólice:</w:t>
            </w:r>
          </w:p>
          <w:p w:rsidR="00A941B2" w:rsidRPr="00A50E63" w:rsidRDefault="00A941B2" w:rsidP="002633B7">
            <w:pPr>
              <w:rPr>
                <w:rFonts w:ascii="Arial" w:hAnsi="Arial" w:cs="Arial"/>
                <w:sz w:val="18"/>
                <w:szCs w:val="20"/>
              </w:rPr>
            </w:pPr>
            <w:r w:rsidRPr="00A50E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50E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0E63">
              <w:rPr>
                <w:rFonts w:ascii="Arial" w:hAnsi="Arial" w:cs="Arial"/>
                <w:sz w:val="20"/>
                <w:szCs w:val="20"/>
              </w:rPr>
            </w:r>
            <w:r w:rsidRPr="00A5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0E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0E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Bem Sinistrado: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gridSpan w:val="5"/>
            <w:shd w:val="clear" w:color="auto" w:fill="auto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do Sinistro:</w:t>
            </w:r>
          </w:p>
          <w:p w:rsidR="00A941B2" w:rsidRDefault="00A941B2" w:rsidP="00263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2633B7">
        <w:trPr>
          <w:trHeight w:val="416"/>
        </w:trPr>
        <w:tc>
          <w:tcPr>
            <w:tcW w:w="10091" w:type="dxa"/>
            <w:gridSpan w:val="12"/>
            <w:shd w:val="clear" w:color="auto" w:fill="D9D9D9" w:themeFill="background1" w:themeFillShade="D9"/>
            <w:vAlign w:val="center"/>
          </w:tcPr>
          <w:p w:rsidR="00A941B2" w:rsidRDefault="00A941B2" w:rsidP="002633B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CADASTRAIS</w:t>
            </w:r>
          </w:p>
        </w:tc>
      </w:tr>
      <w:tr w:rsidR="00A941B2" w:rsidTr="002633B7">
        <w:trPr>
          <w:trHeight w:val="454"/>
        </w:trPr>
        <w:tc>
          <w:tcPr>
            <w:tcW w:w="10091" w:type="dxa"/>
            <w:gridSpan w:val="12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Nome:</w:t>
            </w:r>
          </w:p>
          <w:p w:rsidR="00A941B2" w:rsidRPr="00347AD3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bookmarkStart w:id="2" w:name="Colaborado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941B2" w:rsidTr="002633B7">
        <w:trPr>
          <w:trHeight w:val="454"/>
        </w:trPr>
        <w:tc>
          <w:tcPr>
            <w:tcW w:w="5098" w:type="dxa"/>
            <w:gridSpan w:val="6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CPF:</w:t>
            </w:r>
          </w:p>
          <w:p w:rsidR="00A941B2" w:rsidRPr="00347AD3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993" w:type="dxa"/>
            <w:gridSpan w:val="6"/>
            <w:tcBorders>
              <w:right w:val="single" w:sz="4" w:space="0" w:color="auto"/>
            </w:tcBorders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Profissão:</w:t>
            </w:r>
          </w:p>
          <w:p w:rsidR="00A941B2" w:rsidRDefault="00A941B2" w:rsidP="00263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2633B7">
        <w:trPr>
          <w:trHeight w:val="454"/>
        </w:trPr>
        <w:tc>
          <w:tcPr>
            <w:tcW w:w="10091" w:type="dxa"/>
            <w:gridSpan w:val="12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2633B7">
        <w:trPr>
          <w:trHeight w:val="454"/>
        </w:trPr>
        <w:tc>
          <w:tcPr>
            <w:tcW w:w="3397" w:type="dxa"/>
            <w:gridSpan w:val="4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2633B7">
        <w:trPr>
          <w:trHeight w:val="454"/>
        </w:trPr>
        <w:tc>
          <w:tcPr>
            <w:tcW w:w="5098" w:type="dxa"/>
            <w:gridSpan w:val="6"/>
            <w:tcBorders>
              <w:bottom w:val="single" w:sz="4" w:space="0" w:color="auto"/>
            </w:tcBorders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93" w:type="dxa"/>
            <w:gridSpan w:val="6"/>
            <w:tcBorders>
              <w:bottom w:val="single" w:sz="4" w:space="0" w:color="auto"/>
            </w:tcBorders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E-mail: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2633B7">
        <w:trPr>
          <w:trHeight w:val="70"/>
        </w:trPr>
        <w:tc>
          <w:tcPr>
            <w:tcW w:w="100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1B2" w:rsidRDefault="00A941B2" w:rsidP="002633B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  <w:p w:rsidR="00A941B2" w:rsidRDefault="00052969" w:rsidP="002633B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DADOS BANCÁRIOS DO FAVORECIDO </w:t>
            </w:r>
            <w:r w:rsidR="00A941B2">
              <w:rPr>
                <w:rFonts w:ascii="Arial" w:hAnsi="Arial" w:cs="Arial"/>
                <w:b/>
                <w:sz w:val="18"/>
                <w:szCs w:val="20"/>
              </w:rPr>
              <w:t xml:space="preserve">/BENEFICIÁRIO </w:t>
            </w:r>
            <w:r w:rsidR="00A941B2" w:rsidRPr="0023341B">
              <w:rPr>
                <w:rFonts w:ascii="Arial" w:hAnsi="Arial" w:cs="Arial"/>
                <w:b/>
                <w:color w:val="FF0000"/>
                <w:sz w:val="18"/>
                <w:szCs w:val="20"/>
              </w:rPr>
              <w:t>ACIMA</w:t>
            </w:r>
          </w:p>
        </w:tc>
      </w:tr>
      <w:tr w:rsidR="00A941B2" w:rsidTr="002633B7">
        <w:trPr>
          <w:trHeight w:val="873"/>
        </w:trPr>
        <w:tc>
          <w:tcPr>
            <w:tcW w:w="100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33B7" w:rsidRPr="002633B7" w:rsidRDefault="002633B7" w:rsidP="002633B7">
            <w:pPr>
              <w:rPr>
                <w:rFonts w:ascii="Arial" w:hAnsi="Arial" w:cs="Arial"/>
                <w:b/>
                <w:sz w:val="16"/>
              </w:rPr>
            </w:pPr>
            <w:r w:rsidRPr="002633B7">
              <w:rPr>
                <w:rFonts w:ascii="Arial" w:hAnsi="Arial" w:cs="Arial"/>
                <w:b/>
                <w:sz w:val="16"/>
              </w:rPr>
              <w:t>SERÁ ACEITA CONTA CORRENTE CONJUNTA, SOMENTE QUANDO O FAVORECIDO OU BENEFICIÁRIO FOR O TITULAR DA CONTA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633B7">
              <w:rPr>
                <w:rFonts w:ascii="Arial" w:hAnsi="Arial" w:cs="Arial"/>
                <w:b/>
                <w:sz w:val="16"/>
              </w:rPr>
              <w:t>CORRENTE.</w:t>
            </w:r>
          </w:p>
          <w:p w:rsidR="00A941B2" w:rsidRPr="00E927FA" w:rsidRDefault="002633B7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2633B7">
              <w:rPr>
                <w:rFonts w:ascii="Arial" w:hAnsi="Arial" w:cs="Arial"/>
                <w:b/>
                <w:sz w:val="16"/>
              </w:rPr>
              <w:t>Declaro(amos) que a Seguradora não será responsável pelo descumprimento do pagamento da indenização, se este for oriundo de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633B7">
              <w:rPr>
                <w:rFonts w:ascii="Arial" w:hAnsi="Arial" w:cs="Arial"/>
                <w:b/>
                <w:sz w:val="16"/>
              </w:rPr>
              <w:t>erro de dados cadastrais e bancários abaixo fornecidos:</w:t>
            </w:r>
          </w:p>
        </w:tc>
      </w:tr>
      <w:tr w:rsidR="00A856DE" w:rsidTr="00A856DE">
        <w:trPr>
          <w:trHeight w:val="837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6DE" w:rsidRDefault="008E143F" w:rsidP="008E143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do </w:t>
            </w:r>
            <w:r w:rsidR="00A856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Banco:</w:t>
            </w:r>
          </w:p>
          <w:p w:rsidR="008E143F" w:rsidRPr="00E927FA" w:rsidRDefault="008E143F" w:rsidP="008E143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6DE" w:rsidRDefault="00A856DE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 do Banco:</w:t>
            </w:r>
          </w:p>
          <w:p w:rsidR="00A856DE" w:rsidRPr="00E927FA" w:rsidRDefault="008E143F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6DE" w:rsidRDefault="00A856DE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 da agência com dígito:</w:t>
            </w:r>
          </w:p>
          <w:p w:rsidR="00A856DE" w:rsidRPr="00E927FA" w:rsidRDefault="008E143F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56D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8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="00A8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56DE">
              <w:rPr>
                <w:rFonts w:ascii="Arial" w:hAnsi="Arial" w:cs="Arial"/>
                <w:sz w:val="20"/>
                <w:szCs w:val="20"/>
              </w:rPr>
            </w:r>
            <w:r w:rsidR="00A8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56DE" w:rsidRDefault="00A856DE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Número da Conta e Dígito: </w:t>
            </w:r>
          </w:p>
          <w:p w:rsidR="00A856DE" w:rsidRDefault="008E143F" w:rsidP="00263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56DE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="00A85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="00A856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856DE">
              <w:rPr>
                <w:rFonts w:ascii="Arial" w:hAnsi="Arial" w:cs="Arial"/>
                <w:sz w:val="20"/>
                <w:szCs w:val="20"/>
              </w:rPr>
            </w:r>
            <w:r w:rsidR="00A85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6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856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856DE" w:rsidRPr="00A856DE" w:rsidRDefault="00A856DE" w:rsidP="00A85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 Corrente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sz w:val="20"/>
                <w:szCs w:val="20"/>
              </w:rPr>
            </w:r>
            <w:r w:rsidR="008E1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Conta Poupança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sz w:val="20"/>
                <w:szCs w:val="20"/>
              </w:rPr>
            </w:r>
            <w:r w:rsidR="008E1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RPr="00CB4DC6" w:rsidTr="002633B7">
        <w:trPr>
          <w:trHeight w:val="1763"/>
        </w:trPr>
        <w:tc>
          <w:tcPr>
            <w:tcW w:w="10091" w:type="dxa"/>
            <w:gridSpan w:val="12"/>
            <w:vAlign w:val="center"/>
          </w:tcPr>
          <w:p w:rsidR="00052969" w:rsidRPr="00052969" w:rsidRDefault="00052969" w:rsidP="002633B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5296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Autorizo(amos) a Seguradora a efetuar o crédito no banco e conta corrente/poupança acima indicados.</w:t>
            </w:r>
          </w:p>
          <w:p w:rsidR="00052969" w:rsidRPr="002633B7" w:rsidRDefault="00052969" w:rsidP="002633B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pt-BR"/>
              </w:rPr>
            </w:pPr>
            <w:r w:rsidRPr="0005296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 a efetivação do crédito e o consequente pagamento da indenização de acordo com o contrato de seguro, outorgo à SOMPO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05296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SEGUROS S/A, livre de qualquer coação ou pressão, a mais ampla, plena, geral, irrevogável e irretratável quitação para nada mais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05296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reclamar, seja a que título for, em Juízo ou fora dele, no presente ou no futuro, com relação a todos os danos experimentados em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05296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virtude do sinistro acima indicado, </w:t>
            </w:r>
            <w:r w:rsidRPr="002633B7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pt-BR"/>
              </w:rPr>
              <w:t>renunciando expressamente do direito de pleitear qualquer indenização em face da Seguradora.</w:t>
            </w:r>
          </w:p>
          <w:p w:rsidR="00A941B2" w:rsidRPr="00CB4DC6" w:rsidRDefault="00052969" w:rsidP="002633B7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5296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Após este pagamento a Seguradora ficará sub-rogada até o limite do valor indenizado, em todos os direitos e ações do Segurado.</w:t>
            </w:r>
          </w:p>
        </w:tc>
      </w:tr>
      <w:tr w:rsidR="00A941B2" w:rsidRPr="0006554E" w:rsidTr="002633B7">
        <w:trPr>
          <w:trHeight w:val="423"/>
        </w:trPr>
        <w:tc>
          <w:tcPr>
            <w:tcW w:w="10091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A941B2" w:rsidRPr="0006554E" w:rsidRDefault="00A941B2" w:rsidP="002633B7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DOCUMENTOS DE APRESENTAÇÃO OBRIGATÓRIA</w:t>
            </w:r>
          </w:p>
        </w:tc>
      </w:tr>
      <w:tr w:rsidR="00A941B2" w:rsidTr="00A856DE">
        <w:trPr>
          <w:trHeight w:val="300"/>
        </w:trPr>
        <w:tc>
          <w:tcPr>
            <w:tcW w:w="3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1B2" w:rsidRPr="00672131" w:rsidRDefault="00A941B2" w:rsidP="002633B7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67213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64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41B2" w:rsidRPr="00672131" w:rsidRDefault="00A941B2" w:rsidP="002633B7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672131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COMPROVANTE DE ENDEREÇO</w:t>
            </w:r>
          </w:p>
        </w:tc>
      </w:tr>
      <w:tr w:rsidR="00A941B2" w:rsidTr="002633B7">
        <w:trPr>
          <w:cantSplit/>
          <w:trHeight w:val="1179"/>
        </w:trPr>
        <w:tc>
          <w:tcPr>
            <w:tcW w:w="10091" w:type="dxa"/>
            <w:gridSpan w:val="12"/>
            <w:tcBorders>
              <w:top w:val="single" w:sz="4" w:space="0" w:color="auto"/>
            </w:tcBorders>
            <w:vAlign w:val="center"/>
          </w:tcPr>
          <w:p w:rsidR="00A941B2" w:rsidRDefault="00A941B2" w:rsidP="002633B7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41B">
              <w:rPr>
                <w:rFonts w:ascii="Arial" w:hAnsi="Arial" w:cs="Arial"/>
                <w:b/>
                <w:sz w:val="18"/>
                <w:szCs w:val="20"/>
              </w:rPr>
              <w:lastRenderedPageBreak/>
              <w:t>Patrimônio Estimado: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941B2" w:rsidRDefault="00A941B2" w:rsidP="002633B7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20"/>
              </w:rPr>
              <w:t xml:space="preserve"> Até R$ 100.000,00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100.000,01 a"/>
              </w:smartTagPr>
              <w:r w:rsidRPr="0023341B">
                <w:rPr>
                  <w:rFonts w:ascii="Arial" w:hAnsi="Arial" w:cs="Arial"/>
                  <w:b/>
                  <w:sz w:val="18"/>
                  <w:szCs w:val="20"/>
                </w:rPr>
                <w:t>100.000,01 a</w:t>
              </w:r>
            </w:smartTag>
            <w:r>
              <w:rPr>
                <w:rFonts w:ascii="Arial" w:hAnsi="Arial" w:cs="Arial"/>
                <w:b/>
                <w:sz w:val="18"/>
                <w:szCs w:val="20"/>
              </w:rPr>
              <w:t xml:space="preserve"> R$ 300.000,00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6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300.000,01 a"/>
              </w:smartTagPr>
              <w:r w:rsidRPr="0023341B">
                <w:rPr>
                  <w:rFonts w:ascii="Arial" w:hAnsi="Arial" w:cs="Arial"/>
                  <w:b/>
                  <w:sz w:val="18"/>
                  <w:szCs w:val="20"/>
                </w:rPr>
                <w:t>300.000,01 a</w:t>
              </w:r>
            </w:smartTag>
            <w:r>
              <w:rPr>
                <w:rFonts w:ascii="Arial" w:hAnsi="Arial" w:cs="Arial"/>
                <w:b/>
                <w:sz w:val="18"/>
                <w:szCs w:val="20"/>
              </w:rPr>
              <w:t xml:space="preserve"> R$ 500.000,00     </w:t>
            </w:r>
          </w:p>
          <w:p w:rsidR="00A941B2" w:rsidRDefault="00A941B2" w:rsidP="002633B7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7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500.000,01 a"/>
              </w:smartTagPr>
              <w:r w:rsidRPr="0023341B">
                <w:rPr>
                  <w:rFonts w:ascii="Arial" w:hAnsi="Arial" w:cs="Arial"/>
                  <w:b/>
                  <w:sz w:val="18"/>
                  <w:szCs w:val="20"/>
                </w:rPr>
                <w:t>500.000,01 a</w:t>
              </w:r>
            </w:smartTag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R$ 800.000,00  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8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800.000,01 a"/>
              </w:smartTagPr>
              <w:r w:rsidRPr="0023341B">
                <w:rPr>
                  <w:rFonts w:ascii="Arial" w:hAnsi="Arial" w:cs="Arial"/>
                  <w:b/>
                  <w:sz w:val="18"/>
                  <w:szCs w:val="20"/>
                </w:rPr>
                <w:t>800.000,01 a</w:t>
              </w:r>
            </w:smartTag>
            <w:r>
              <w:rPr>
                <w:rFonts w:ascii="Arial" w:hAnsi="Arial" w:cs="Arial"/>
                <w:b/>
                <w:sz w:val="18"/>
                <w:szCs w:val="20"/>
              </w:rPr>
              <w:t xml:space="preserve"> R$ 1.000.000,00  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9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Acima de R$ 1.000.000,01  </w:t>
            </w:r>
          </w:p>
          <w:p w:rsidR="00A941B2" w:rsidRDefault="00A941B2" w:rsidP="002633B7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    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0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Não desejo informar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41B2" w:rsidTr="002633B7">
        <w:trPr>
          <w:cantSplit/>
          <w:trHeight w:val="990"/>
        </w:trPr>
        <w:tc>
          <w:tcPr>
            <w:tcW w:w="10091" w:type="dxa"/>
            <w:gridSpan w:val="12"/>
            <w:tcBorders>
              <w:top w:val="single" w:sz="4" w:space="0" w:color="auto"/>
            </w:tcBorders>
            <w:vAlign w:val="center"/>
          </w:tcPr>
          <w:p w:rsidR="00A941B2" w:rsidRDefault="00A941B2" w:rsidP="002633B7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Faixa de Renda Mensal:         </w:t>
            </w:r>
          </w:p>
          <w:p w:rsidR="00A941B2" w:rsidRDefault="00A941B2" w:rsidP="002633B7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1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Até R$ 3.000,00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12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3.000,01 a"/>
              </w:smartTagPr>
              <w:r w:rsidRPr="0023341B">
                <w:rPr>
                  <w:rFonts w:ascii="Arial" w:hAnsi="Arial" w:cs="Arial"/>
                  <w:b/>
                  <w:sz w:val="18"/>
                  <w:szCs w:val="20"/>
                </w:rPr>
                <w:t>3.000,01 a</w:t>
              </w:r>
            </w:smartTag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R$ 5.000,00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13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De R$ </w:t>
            </w:r>
            <w:smartTag w:uri="urn:schemas-microsoft-com:office:smarttags" w:element="metricconverter">
              <w:smartTagPr>
                <w:attr w:name="ProductID" w:val="5.000,01 a"/>
              </w:smartTagPr>
              <w:r w:rsidRPr="0023341B">
                <w:rPr>
                  <w:rFonts w:ascii="Arial" w:hAnsi="Arial" w:cs="Arial"/>
                  <w:b/>
                  <w:sz w:val="18"/>
                  <w:szCs w:val="20"/>
                </w:rPr>
                <w:t>5.000,01 a</w:t>
              </w:r>
            </w:smartTag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R$ 10.000,00    </w:t>
            </w:r>
          </w:p>
          <w:p w:rsidR="00A941B2" w:rsidRPr="0023341B" w:rsidRDefault="00A941B2" w:rsidP="002633B7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14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Acima de R$ 10.000,01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15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Não possuo renda  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6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Não desejo informar  </w:t>
            </w:r>
          </w:p>
        </w:tc>
      </w:tr>
      <w:tr w:rsidR="00A941B2" w:rsidTr="002633B7">
        <w:trPr>
          <w:trHeight w:val="409"/>
        </w:trPr>
        <w:tc>
          <w:tcPr>
            <w:tcW w:w="10091" w:type="dxa"/>
            <w:gridSpan w:val="12"/>
            <w:tcBorders>
              <w:bottom w:val="single" w:sz="4" w:space="0" w:color="auto"/>
            </w:tcBorders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PEP? *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17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sim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18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não  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19"/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</w:r>
            <w:r w:rsidR="008E143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3341B">
              <w:rPr>
                <w:rFonts w:ascii="Arial" w:hAnsi="Arial" w:cs="Arial"/>
                <w:b/>
                <w:sz w:val="18"/>
                <w:szCs w:val="20"/>
              </w:rPr>
              <w:t xml:space="preserve">Relacionamento Próximo  </w:t>
            </w:r>
          </w:p>
        </w:tc>
      </w:tr>
      <w:tr w:rsidR="00A941B2" w:rsidTr="002633B7">
        <w:trPr>
          <w:trHeight w:val="765"/>
        </w:trPr>
        <w:tc>
          <w:tcPr>
            <w:tcW w:w="10091" w:type="dxa"/>
            <w:gridSpan w:val="12"/>
            <w:tcBorders>
              <w:bottom w:val="single" w:sz="4" w:space="0" w:color="auto"/>
            </w:tcBorders>
            <w:vAlign w:val="center"/>
          </w:tcPr>
          <w:p w:rsidR="00A941B2" w:rsidRPr="0023341B" w:rsidRDefault="00A941B2" w:rsidP="002633B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02229">
              <w:rPr>
                <w:rFonts w:ascii="Arial" w:hAnsi="Arial" w:cs="Arial"/>
                <w:b/>
                <w:sz w:val="18"/>
                <w:szCs w:val="20"/>
              </w:rPr>
              <w:t>* Pessoas Politicamente Expostas (PEP) –</w:t>
            </w:r>
            <w:r>
              <w:rPr>
                <w:rFonts w:ascii="Arial" w:hAnsi="Arial" w:cs="Arial"/>
                <w:sz w:val="18"/>
                <w:szCs w:val="20"/>
              </w:rPr>
              <w:t xml:space="preserve"> São pessoas que desempenham ou tenham desempenhado nos últimos cinco anos, no Brasil ou em territórios estrangeiros, cargos, empregos ou funções públicas relevantes, bem como os seus familiares, representantes e outras pessoas de seu relacionamento próximo.</w:t>
            </w:r>
          </w:p>
        </w:tc>
      </w:tr>
      <w:tr w:rsidR="00A941B2" w:rsidTr="002633B7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1B2" w:rsidRDefault="00A941B2" w:rsidP="002633B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672E4">
              <w:rPr>
                <w:rFonts w:ascii="Arial" w:hAnsi="Arial" w:cs="Arial"/>
                <w:b/>
                <w:noProof/>
                <w:sz w:val="20"/>
                <w:szCs w:val="16"/>
                <w:lang w:eastAsia="pt-BR"/>
              </w:rPr>
              <w:t xml:space="preserve">Assinatura: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1B2" w:rsidRDefault="00A941B2" w:rsidP="002633B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1B2" w:rsidRDefault="00A941B2" w:rsidP="002633B7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  <w:lang w:eastAsia="pt-BR"/>
              </w:rPr>
              <w:t>Data</w:t>
            </w:r>
            <w:r w:rsidRPr="00E672E4">
              <w:rPr>
                <w:rFonts w:ascii="Arial" w:hAnsi="Arial" w:cs="Arial"/>
                <w:b/>
                <w:noProof/>
                <w:sz w:val="20"/>
                <w:szCs w:val="16"/>
                <w:lang w:eastAsia="pt-BR"/>
              </w:rPr>
              <w:t xml:space="preserve">: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1B2" w:rsidRDefault="00A941B2" w:rsidP="002633B7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Tr="002633B7">
        <w:trPr>
          <w:trHeight w:val="1327"/>
        </w:trPr>
        <w:tc>
          <w:tcPr>
            <w:tcW w:w="100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41B2" w:rsidRPr="009B7323" w:rsidRDefault="00A941B2" w:rsidP="002633B7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Conforme determina a Circular SUSEP 445/12, a entrega deste formulário preenchido é obrigatória no processo de regulação de sinistro e não implica no pagamento de indenização pela Seguradora, o qual poderá ser realizado somente após a análise do sinistro. A Circular pode ser consultada no Site da SUSEP - </w:t>
            </w:r>
            <w:hyperlink r:id="rId8" w:history="1">
              <w:r w:rsidRPr="00247A8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www.susep.gov.br</w:t>
              </w:r>
            </w:hyperlink>
          </w:p>
          <w:p w:rsidR="00A941B2" w:rsidRDefault="00A941B2" w:rsidP="002633B7">
            <w:pPr>
              <w:ind w:left="-5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941B2" w:rsidRPr="009B7323" w:rsidRDefault="00A941B2" w:rsidP="002633B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B7323">
              <w:rPr>
                <w:rFonts w:ascii="Arial" w:hAnsi="Arial" w:cs="Arial"/>
                <w:b/>
                <w:sz w:val="18"/>
                <w:szCs w:val="18"/>
                <w:u w:val="single"/>
              </w:rPr>
              <w:t>TODOS OS CAMPOS DO FORMULÁRIO SÃO DE PREENCHIMENTO OBRIGATÓRIO</w:t>
            </w:r>
          </w:p>
          <w:p w:rsidR="00A941B2" w:rsidRDefault="00A941B2" w:rsidP="002633B7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:rsidR="00D87822" w:rsidRPr="0098238B" w:rsidRDefault="00D87822" w:rsidP="00A976E0">
      <w:pPr>
        <w:ind w:left="284"/>
        <w:jc w:val="right"/>
      </w:pPr>
    </w:p>
    <w:sectPr w:rsidR="00D87822" w:rsidRPr="0098238B" w:rsidSect="00A941B2">
      <w:headerReference w:type="default" r:id="rId9"/>
      <w:footerReference w:type="default" r:id="rId10"/>
      <w:pgSz w:w="11906" w:h="16838" w:code="9"/>
      <w:pgMar w:top="567" w:right="284" w:bottom="567" w:left="284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EB" w:rsidRDefault="006819EB" w:rsidP="0033778A">
      <w:pPr>
        <w:spacing w:after="0" w:line="240" w:lineRule="auto"/>
      </w:pPr>
      <w:r>
        <w:separator/>
      </w:r>
    </w:p>
  </w:endnote>
  <w:endnote w:type="continuationSeparator" w:id="0">
    <w:p w:rsidR="006819EB" w:rsidRDefault="006819EB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B2" w:rsidRDefault="00A941B2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A941B2" w:rsidRPr="008D23DC" w:rsidRDefault="00A941B2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 w:rsidR="00052969">
      <w:rPr>
        <w:rFonts w:ascii="Frutiger LT Std 57 Cn" w:hAnsi="Frutiger LT Std 57 Cn"/>
        <w:color w:val="BFBFBF" w:themeColor="background1" w:themeShade="BF"/>
        <w:sz w:val="12"/>
        <w:szCs w:val="12"/>
      </w:rPr>
      <w:t>56</w:t>
    </w: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Versão 001</w:t>
    </w:r>
  </w:p>
  <w:p w:rsidR="00C81826" w:rsidRPr="00A941B2" w:rsidRDefault="00C81826" w:rsidP="00A94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EB" w:rsidRDefault="006819EB" w:rsidP="0033778A">
      <w:pPr>
        <w:spacing w:after="0" w:line="240" w:lineRule="auto"/>
      </w:pPr>
      <w:r>
        <w:separator/>
      </w:r>
    </w:p>
  </w:footnote>
  <w:footnote w:type="continuationSeparator" w:id="0">
    <w:p w:rsidR="006819EB" w:rsidRDefault="006819EB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26" w:rsidRDefault="00A941B2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DBC99" wp14:editId="73F9215B">
              <wp:simplePos x="0" y="0"/>
              <wp:positionH relativeFrom="page">
                <wp:posOffset>4721225</wp:posOffset>
              </wp:positionH>
              <wp:positionV relativeFrom="page">
                <wp:posOffset>328089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9B802B" id="Group 172" o:spid="_x0000_s1026" style="position:absolute;margin-left:371.75pt;margin-top:25.8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212C5" wp14:editId="1796D122">
              <wp:simplePos x="0" y="0"/>
              <wp:positionH relativeFrom="margin">
                <wp:posOffset>334645</wp:posOffset>
              </wp:positionH>
              <wp:positionV relativeFrom="paragraph">
                <wp:posOffset>145686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941B2" w:rsidRPr="008D23DC" w:rsidRDefault="00A941B2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 w:rsidRPr="008D23DC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Informações Cadastrais e Quitação de Sinistro</w:t>
                          </w:r>
                          <w:r w:rsidR="00C0465B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 Vida</w:t>
                          </w:r>
                          <w:r w:rsidRPr="008D23DC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:rsidR="00A941B2" w:rsidRPr="008D23DC" w:rsidRDefault="00A941B2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 w:rsidRPr="008D23DC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Pessoa </w:t>
                          </w: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Física</w:t>
                          </w:r>
                        </w:p>
                        <w:p w:rsidR="00A941B2" w:rsidRPr="008D23DC" w:rsidRDefault="00A941B2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212C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6.35pt;margin-top:11.45pt;width:307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G/gIAAIs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" filled="f" stroked="f" strokecolor="#06c" strokeweight=".5pt">
              <v:textbox>
                <w:txbxContent>
                  <w:p w:rsidR="00A941B2" w:rsidRPr="008D23DC" w:rsidRDefault="00A941B2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 w:rsidRPr="008D23DC">
                      <w:rPr>
                        <w:rFonts w:ascii="Frutiger LT Std 57 Cn" w:hAnsi="Frutiger LT Std 57 Cn"/>
                        <w:sz w:val="28"/>
                        <w:szCs w:val="28"/>
                      </w:rPr>
                      <w:t>Informações Cadastrais e Quitação de Sinistro</w:t>
                    </w:r>
                    <w:r w:rsidR="00C0465B"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Vida</w:t>
                    </w:r>
                    <w:r w:rsidRPr="008D23DC"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 </w:t>
                    </w:r>
                  </w:p>
                  <w:p w:rsidR="00A941B2" w:rsidRPr="008D23DC" w:rsidRDefault="00A941B2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 w:rsidRPr="008D23DC"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Pessoa </w:t>
                    </w: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Física</w:t>
                    </w:r>
                  </w:p>
                  <w:p w:rsidR="00A941B2" w:rsidRPr="008D23DC" w:rsidRDefault="00A941B2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81826">
      <w:t xml:space="preserve">                   </w: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8182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26" w:rsidRDefault="00C81826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C81826" w:rsidRDefault="00C81826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yH6sQZ9+YwY1OwevB2tRJ69M2GOSQOd1hKcGx/A4mrK24wMfvcX9eFq69Y2MNITGnhFPE5OJZfy1CzaIj2mA==" w:salt="SHsx88kWVuskGx6WYVGK/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2C45"/>
    <w:rsid w:val="00023016"/>
    <w:rsid w:val="00043863"/>
    <w:rsid w:val="00044C8B"/>
    <w:rsid w:val="000527FA"/>
    <w:rsid w:val="00052969"/>
    <w:rsid w:val="0007368D"/>
    <w:rsid w:val="0007372C"/>
    <w:rsid w:val="000825AF"/>
    <w:rsid w:val="00093D42"/>
    <w:rsid w:val="000F40E1"/>
    <w:rsid w:val="001010C8"/>
    <w:rsid w:val="0010438B"/>
    <w:rsid w:val="00106C0B"/>
    <w:rsid w:val="00116E31"/>
    <w:rsid w:val="00162E64"/>
    <w:rsid w:val="001728D7"/>
    <w:rsid w:val="001B56C0"/>
    <w:rsid w:val="001D2EFA"/>
    <w:rsid w:val="002003BB"/>
    <w:rsid w:val="002051C6"/>
    <w:rsid w:val="00205F83"/>
    <w:rsid w:val="00214B3E"/>
    <w:rsid w:val="002304EF"/>
    <w:rsid w:val="00246020"/>
    <w:rsid w:val="00246354"/>
    <w:rsid w:val="002533A8"/>
    <w:rsid w:val="002627D7"/>
    <w:rsid w:val="002633B7"/>
    <w:rsid w:val="002874BC"/>
    <w:rsid w:val="00295AC1"/>
    <w:rsid w:val="002C2797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83FB2"/>
    <w:rsid w:val="00386216"/>
    <w:rsid w:val="003E37EA"/>
    <w:rsid w:val="003E4CC6"/>
    <w:rsid w:val="003F45A8"/>
    <w:rsid w:val="00435969"/>
    <w:rsid w:val="00471905"/>
    <w:rsid w:val="0049121F"/>
    <w:rsid w:val="004B77FD"/>
    <w:rsid w:val="004C12E3"/>
    <w:rsid w:val="004E5D8D"/>
    <w:rsid w:val="00501068"/>
    <w:rsid w:val="00502326"/>
    <w:rsid w:val="00512017"/>
    <w:rsid w:val="00524CCA"/>
    <w:rsid w:val="00526AA2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33EAD"/>
    <w:rsid w:val="0074703F"/>
    <w:rsid w:val="007573C2"/>
    <w:rsid w:val="00767D1A"/>
    <w:rsid w:val="0077692F"/>
    <w:rsid w:val="007A5DAA"/>
    <w:rsid w:val="007B6FB5"/>
    <w:rsid w:val="007B7EBD"/>
    <w:rsid w:val="007C6420"/>
    <w:rsid w:val="007E0D15"/>
    <w:rsid w:val="00806673"/>
    <w:rsid w:val="00815C03"/>
    <w:rsid w:val="0081613B"/>
    <w:rsid w:val="008229F0"/>
    <w:rsid w:val="008A255A"/>
    <w:rsid w:val="008A3873"/>
    <w:rsid w:val="008C7770"/>
    <w:rsid w:val="008E08CB"/>
    <w:rsid w:val="008E143F"/>
    <w:rsid w:val="00901E7C"/>
    <w:rsid w:val="00906CF3"/>
    <w:rsid w:val="009216E0"/>
    <w:rsid w:val="0095101B"/>
    <w:rsid w:val="00953207"/>
    <w:rsid w:val="00954C47"/>
    <w:rsid w:val="0098238B"/>
    <w:rsid w:val="0098249D"/>
    <w:rsid w:val="00983790"/>
    <w:rsid w:val="009E642F"/>
    <w:rsid w:val="009E6809"/>
    <w:rsid w:val="00A30656"/>
    <w:rsid w:val="00A41550"/>
    <w:rsid w:val="00A425B2"/>
    <w:rsid w:val="00A50E63"/>
    <w:rsid w:val="00A572CC"/>
    <w:rsid w:val="00A60DC9"/>
    <w:rsid w:val="00A668A3"/>
    <w:rsid w:val="00A83ED7"/>
    <w:rsid w:val="00A856DE"/>
    <w:rsid w:val="00A941B2"/>
    <w:rsid w:val="00A976E0"/>
    <w:rsid w:val="00AB5370"/>
    <w:rsid w:val="00AD09BB"/>
    <w:rsid w:val="00AF4D41"/>
    <w:rsid w:val="00AF4EA5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91136"/>
    <w:rsid w:val="00B93F1C"/>
    <w:rsid w:val="00BD528E"/>
    <w:rsid w:val="00BE4C11"/>
    <w:rsid w:val="00BF2B2B"/>
    <w:rsid w:val="00BF2D69"/>
    <w:rsid w:val="00C0465B"/>
    <w:rsid w:val="00C307C7"/>
    <w:rsid w:val="00C35223"/>
    <w:rsid w:val="00C46D90"/>
    <w:rsid w:val="00C50CBF"/>
    <w:rsid w:val="00C55221"/>
    <w:rsid w:val="00C554EC"/>
    <w:rsid w:val="00C64005"/>
    <w:rsid w:val="00C770D7"/>
    <w:rsid w:val="00C81826"/>
    <w:rsid w:val="00C976BD"/>
    <w:rsid w:val="00CB4DC6"/>
    <w:rsid w:val="00CB785F"/>
    <w:rsid w:val="00CC3449"/>
    <w:rsid w:val="00D317F3"/>
    <w:rsid w:val="00D435FB"/>
    <w:rsid w:val="00D4502A"/>
    <w:rsid w:val="00D758EA"/>
    <w:rsid w:val="00D827E3"/>
    <w:rsid w:val="00D87822"/>
    <w:rsid w:val="00DC4667"/>
    <w:rsid w:val="00DD487E"/>
    <w:rsid w:val="00DE17B7"/>
    <w:rsid w:val="00DF04A6"/>
    <w:rsid w:val="00E30FD2"/>
    <w:rsid w:val="00E41724"/>
    <w:rsid w:val="00E632B7"/>
    <w:rsid w:val="00E672E4"/>
    <w:rsid w:val="00E91008"/>
    <w:rsid w:val="00E918E2"/>
    <w:rsid w:val="00E92631"/>
    <w:rsid w:val="00E927FA"/>
    <w:rsid w:val="00EA25CF"/>
    <w:rsid w:val="00ED6D7A"/>
    <w:rsid w:val="00EE2A7E"/>
    <w:rsid w:val="00EE4463"/>
    <w:rsid w:val="00F01C2D"/>
    <w:rsid w:val="00F35461"/>
    <w:rsid w:val="00F53E93"/>
    <w:rsid w:val="00F552C8"/>
    <w:rsid w:val="00F849AB"/>
    <w:rsid w:val="00F85DB1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642A-B28D-48FF-BB74-C9428C66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5</cp:revision>
  <cp:lastPrinted>2016-09-20T18:08:00Z</cp:lastPrinted>
  <dcterms:created xsi:type="dcterms:W3CDTF">2016-11-04T16:41:00Z</dcterms:created>
  <dcterms:modified xsi:type="dcterms:W3CDTF">2016-11-09T19:12:00Z</dcterms:modified>
</cp:coreProperties>
</file>